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right"/>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right"/>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0" w:name="OLE_LINK10"/>
      <w:bookmarkStart w:id="1" w:name="OLE_LINK9"/>
      <w:r>
        <w:rPr>
          <w:rFonts w:ascii="PT Astra Serif" w:hAnsi="PT Astra Serif"/>
          <w:b/>
          <w:bCs/>
          <w:sz w:val="24"/>
          <w:szCs w:val="24"/>
        </w:rPr>
        <w:t xml:space="preserve">1. Предмет муниципального контракта: </w:t>
      </w:r>
      <w:r>
        <w:rPr>
          <w:rFonts w:ascii="PT Astra Serif" w:hAnsi="PT Astra Serif"/>
          <w:sz w:val="24"/>
          <w:szCs w:val="24"/>
        </w:rPr>
        <w:t>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b/>
          <w:bCs/>
        </w:rPr>
      </w:pPr>
      <w:r>
        <w:rPr>
          <w:rFonts w:ascii="PT Astra Serif" w:hAnsi="PT Astra Serif"/>
          <w:b/>
          <w:bCs/>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bookmarkEnd w:id="0"/>
      <w:bookmarkEnd w:id="1"/>
      <w:r>
        <w:rPr>
          <w:rFonts w:ascii="PT Astra Serif" w:hAnsi="PT Astra Serif"/>
          <w:color w:val="00000A"/>
          <w:sz w:val="24"/>
          <w:szCs w:val="24"/>
        </w:rPr>
        <w:t>2.2. 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2.3. Программное обеспечение должно быть зарегистрировано в Едином реестре российских программ для электронных вычислительных машин и баз данных в соответствии с постановлением Правительства РФ от 16.11.2015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2.4. Состав инсталляционного комплекта сертифицированной редакции операционной системы РедОС:</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упаковка;</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оптические диски инсталляционного комплекта;</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формуляр;</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копия сертификата ФСТЭК России.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b/>
          <w:bCs/>
        </w:rPr>
      </w:pPr>
      <w:r>
        <w:rPr>
          <w:rFonts w:ascii="PT Astra Serif" w:hAnsi="PT Astra Serif"/>
          <w:b/>
          <w:bCs/>
          <w:color w:val="00000A"/>
          <w:sz w:val="24"/>
        </w:rPr>
        <w:t>3. Перечень предоставляемых услуг:</w:t>
      </w:r>
    </w:p>
    <w:tbl>
      <w:tblPr>
        <w:tblW w:w="10206" w:type="dxa"/>
        <w:jc w:val="left"/>
        <w:tblInd w:w="109" w:type="dxa"/>
        <w:tblLayout w:type="fixed"/>
        <w:tblCellMar>
          <w:top w:w="0" w:type="dxa"/>
          <w:left w:w="108" w:type="dxa"/>
          <w:bottom w:w="0" w:type="dxa"/>
          <w:right w:w="108" w:type="dxa"/>
        </w:tblCellMar>
        <w:tblLook w:val="0000" w:firstRow="0" w:noVBand="0" w:lastRow="0" w:firstColumn="0" w:lastColumn="0" w:noHBand="0"/>
      </w:tblPr>
      <w:tblGrid>
        <w:gridCol w:w="567"/>
        <w:gridCol w:w="1276"/>
        <w:gridCol w:w="1843"/>
        <w:gridCol w:w="4990"/>
        <w:gridCol w:w="817"/>
        <w:gridCol w:w="713"/>
      </w:tblGrid>
      <w:tr>
        <w:trPr/>
        <w:tc>
          <w:tcPr>
            <w:tcW w:w="567"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17"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13"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lef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lef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lef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Оказание услуг по предоставлению лицензий на право использования операционной системы «РедОС» (эквивалент не предусмотрен в связи с необходимостью совместимости с уже используемым программным обеспечением Заказчика):</w:t>
            </w:r>
          </w:p>
          <w:p>
            <w:pPr>
              <w:pStyle w:val="Normal"/>
              <w:bidi w:val="0"/>
              <w:jc w:val="both"/>
              <w:rPr>
                <w:rFonts w:ascii="PT Astra Serif" w:hAnsi="PT Astra Serif"/>
                <w:szCs w:val="16"/>
              </w:rPr>
            </w:pPr>
            <w:r>
              <w:rPr>
                <w:rFonts w:ascii="PT Astra Serif" w:hAnsi="PT Astra Serif"/>
                <w:szCs w:val="16"/>
              </w:rPr>
              <w:t>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w:t>
            </w:r>
          </w:p>
        </w:tc>
        <w:tc>
          <w:tcPr>
            <w:tcW w:w="817" w:type="dxa"/>
            <w:tcBorders>
              <w:lef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13"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47</w:t>
            </w:r>
          </w:p>
        </w:tc>
      </w:tr>
      <w:tr>
        <w:trPr>
          <w:trHeight w:val="267" w:hRule="atLeast"/>
        </w:trPr>
        <w:tc>
          <w:tcPr>
            <w:tcW w:w="567" w:type="dxa"/>
            <w:tcBorders>
              <w:left w:val="single" w:sz="4" w:space="0" w:color="000000"/>
              <w:bottom w:val="single" w:sz="4" w:space="0" w:color="000000"/>
            </w:tcBorders>
          </w:tcPr>
          <w:p>
            <w:pPr>
              <w:pStyle w:val="Normal"/>
              <w:jc w:val="center"/>
              <w:rPr>
                <w:rFonts w:ascii="PT Astra Serif" w:hAnsi="PT Astra Serif"/>
              </w:rPr>
            </w:pPr>
            <w:r>
              <w:rPr>
                <w:rFonts w:ascii="PT Astra Serif" w:hAnsi="PT Astra Serif"/>
              </w:rPr>
              <w:t>2</w:t>
            </w:r>
          </w:p>
        </w:tc>
        <w:tc>
          <w:tcPr>
            <w:tcW w:w="1276" w:type="dxa"/>
            <w:tcBorders>
              <w:lef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lang w:val="en-US"/>
              </w:rPr>
              <w:t>58.29.11.000-00000003</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Программное обеспечение</w:t>
            </w:r>
          </w:p>
        </w:tc>
        <w:tc>
          <w:tcPr>
            <w:tcW w:w="4990" w:type="dxa"/>
            <w:tcBorders>
              <w:lef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 вид лицензии: Простая (неисключительная);</w:t>
            </w:r>
          </w:p>
          <w:p>
            <w:pPr>
              <w:pStyle w:val="Normal"/>
              <w:bidi w:val="0"/>
              <w:jc w:val="both"/>
              <w:rPr>
                <w:rFonts w:ascii="PT Astra Serif" w:hAnsi="PT Astra Serif"/>
                <w:szCs w:val="16"/>
              </w:rPr>
            </w:pPr>
            <w:r>
              <w:rPr>
                <w:rFonts w:ascii="PT Astra Serif" w:hAnsi="PT Astra Serif"/>
                <w:szCs w:val="16"/>
              </w:rPr>
              <w:t>- класс программ для электронных вычислительных машин и баз данных: (02.09) Операционные системы общего назначения;</w:t>
            </w:r>
          </w:p>
          <w:p>
            <w:pPr>
              <w:pStyle w:val="Normal"/>
              <w:bidi w:val="0"/>
              <w:jc w:val="both"/>
              <w:rPr>
                <w:rFonts w:ascii="PT Astra Serif" w:hAnsi="PT Astra Serif"/>
                <w:szCs w:val="16"/>
              </w:rPr>
            </w:pPr>
            <w:r>
              <w:rPr>
                <w:rFonts w:ascii="PT Astra Serif" w:hAnsi="PT Astra Serif"/>
                <w:szCs w:val="16"/>
              </w:rPr>
              <w:t>- способ предоставления: Экземпляр на материальном носителе.</w:t>
            </w:r>
          </w:p>
        </w:tc>
        <w:tc>
          <w:tcPr>
            <w:tcW w:w="817" w:type="dxa"/>
            <w:tcBorders>
              <w:left w:val="single" w:sz="4" w:space="0" w:color="000000"/>
              <w:bottom w:val="single" w:sz="4" w:space="0" w:color="000000"/>
            </w:tcBorders>
            <w:shd w:color="auto" w:fill="auto" w:val="clear"/>
          </w:tcPr>
          <w:p>
            <w:pPr>
              <w:pStyle w:val="Normal"/>
              <w:spacing w:before="0" w:after="60"/>
              <w:jc w:val="center"/>
              <w:rPr>
                <w:rFonts w:ascii="PT Astra Serif" w:hAnsi="PT Astra Serif"/>
                <w:sz w:val="20"/>
                <w:szCs w:val="20"/>
              </w:rPr>
            </w:pPr>
            <w:r>
              <w:rPr>
                <w:rFonts w:ascii="PT Astra Serif" w:hAnsi="PT Astra Serif"/>
                <w:sz w:val="20"/>
                <w:szCs w:val="20"/>
              </w:rPr>
              <w:t>штука</w:t>
            </w:r>
          </w:p>
        </w:tc>
        <w:tc>
          <w:tcPr>
            <w:tcW w:w="713"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1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b/>
          <w:bCs/>
        </w:rPr>
      </w:pPr>
      <w:r>
        <w:rPr>
          <w:rFonts w:ascii="PT Astra Serif" w:hAnsi="PT Astra Serif"/>
          <w:b/>
          <w:bCs/>
          <w:sz w:val="24"/>
          <w:szCs w:val="24"/>
        </w:rPr>
        <w:t xml:space="preserve">4. Требования к безопасности программного обеспечения (ОС): </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4.1.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безопасности информации к операционным системам» (приказ ФСТЭК России от 19.08.2016 №119) не ниже профиля защиты «Профиль защиты операционных систем типа «А» четвертого класса защиты» (ИТ.ОС.А4.ПЗ) и «Требования по безопасности информации, устанавливающим уровни доверия к средствам технической защиты информации и средствам обеспечения безопасности информационных технологий» (Приказ ФСТЭК России от 02.06.2020 №76) по 4 уровню доверия.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4.2.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по безопасности информации к средствам виртуализации» (Приказ ФСТЭК России от 27.10.2022 №187) по 4 классу защиты, «Требования по безопасности информации к средствам контейнеризации» (Приказ ФСТЭК России от 04.07.2022 №118) по 4 классу защиты.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4.3. Наличие инструмента (с графическим интерфейсом), выполняющего проверку системы на соответствие мерам защиты информации, определенным в приказе ФСТЭК России от </w:t>
      </w:r>
      <w:r>
        <w:rPr>
          <w:rFonts w:ascii="PT Astra Serif" w:hAnsi="PT Astra Serif"/>
          <w:sz w:val="24"/>
          <w:szCs w:val="24"/>
          <w:lang w:val="en-US"/>
        </w:rPr>
        <w:t>11.0</w:t>
      </w:r>
      <w:r>
        <w:rPr>
          <w:rFonts w:ascii="PT Astra Serif" w:hAnsi="PT Astra Serif"/>
          <w:sz w:val="24"/>
          <w:szCs w:val="24"/>
          <w:lang w:val="en-US"/>
        </w:rPr>
        <w:t>4</w:t>
      </w:r>
      <w:r>
        <w:rPr>
          <w:rFonts w:ascii="PT Astra Serif" w:hAnsi="PT Astra Serif"/>
          <w:sz w:val="24"/>
          <w:szCs w:val="24"/>
          <w:lang w:val="en-US"/>
        </w:rPr>
        <w:t>.20</w:t>
      </w:r>
      <w:r>
        <w:rPr>
          <w:rFonts w:ascii="PT Astra Serif" w:hAnsi="PT Astra Serif"/>
          <w:sz w:val="24"/>
          <w:szCs w:val="24"/>
          <w:lang w:val="en-US"/>
        </w:rPr>
        <w:t>25</w:t>
      </w:r>
      <w:r>
        <w:rPr>
          <w:rFonts w:ascii="PT Astra Serif" w:hAnsi="PT Astra Serif"/>
          <w:sz w:val="24"/>
          <w:szCs w:val="24"/>
        </w:rPr>
        <w:t xml:space="preserve"> №</w:t>
      </w:r>
      <w:r>
        <w:rPr>
          <w:rFonts w:ascii="PT Astra Serif" w:hAnsi="PT Astra Serif"/>
          <w:sz w:val="24"/>
          <w:szCs w:val="24"/>
          <w:lang w:val="en-US"/>
        </w:rPr>
        <w:t>1</w:t>
      </w:r>
      <w:r>
        <w:rPr>
          <w:rFonts w:ascii="PT Astra Serif" w:hAnsi="PT Astra Serif"/>
          <w:sz w:val="24"/>
          <w:szCs w:val="24"/>
          <w:lang w:val="en-US"/>
        </w:rPr>
        <w:t>1</w:t>
      </w:r>
      <w:r>
        <w:rPr>
          <w:rFonts w:ascii="PT Astra Serif" w:hAnsi="PT Astra Serif"/>
          <w:sz w:val="24"/>
          <w:szCs w:val="24"/>
          <w:lang w:val="en-US"/>
        </w:rPr>
        <w:t>7</w:t>
      </w:r>
      <w:r>
        <w:rPr>
          <w:rFonts w:ascii="PT Astra Serif" w:hAnsi="PT Astra Serif"/>
          <w:sz w:val="24"/>
          <w:szCs w:val="24"/>
        </w:rPr>
        <w:t>, мерам защиты информации определенным в приказе ФСТЭК России от 18.02.2013 №21.</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4.4. Наличие пакетного менеджера в составе ОС, который должен обеспечивать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наличия доступных обновлений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информации об обновлениях безопасности (номер CVE, уязвимый пакет, его версия и версия пакета устраняющего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установка обновления безопасности по идентификатору обновления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Наличие в составе ОС программы для обнаружения уязвимостей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объектом сканирования могут являться локальные файловые системы, образы контейнеров, манифесты развертывания контейнеров, кластеры контейнеров, репозитории, образы виртуальных машин;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сканирование по базам данных уязвимостей, в том числе: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общеизвестных уязвимостей информационной безопасности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Банк данных угроз безопасности информации Федеральной службы по техническому и экспортному контролю (БДУ ФСТЭК России);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уязвимостей формируемой вендором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обнаружение секретов в конфигурационных файлах (пароли, токены, приватные ключи);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База данных уязвимостей для программы обнаружения уязвимостей должна поставляться в формате docker-образа.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ОС должна иметь подтверждённую совместимость с средством защиты информации от несанкционированного доступа «Secret Net LSP» (Правообладатель ООО «Код Безопасности») версии 1.12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4.6. ОС должна иметь подтверждённую совместимость с средством защиты данных и контроля безопасности конечных точек «Secret Net Studio для Linux» (Правообладатель ООО «Код Безопасности») версии 8.2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b/>
          <w:bCs/>
        </w:rPr>
      </w:pPr>
      <w:r>
        <w:rPr>
          <w:rFonts w:ascii="PT Astra Serif" w:hAnsi="PT Astra Serif"/>
          <w:b/>
          <w:bCs/>
          <w:sz w:val="24"/>
          <w:szCs w:val="24"/>
        </w:rPr>
        <w:t>5. Требования к общесистемным функциям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5.1. ОС должна быть построена на ядре Linux и предназначена для функционирования на процессорах архитектуры x86_64 (64-разрядные процессоры Intel и AMD), aarch64 (в том числе процессоры «Байкал»), должны быть отдельные образы операционной системы в сертифицированном исполнении для каждой архитектуры.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5.2. Наличие в составе ОС ядра Linux не ниже версии 6.12.</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5.3. Наличие в составе ОС программы (с графическим интерфейсом) для настройки используемых версий ядра Linux. Программа должна обеспечивать возможность установки доступных обновлений, удаления старых версий ядер, изменения порядка загрузки ядер.</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5.4. Возможность автоматического конфигурирования при установке в среде виртуализации (средствами cloud-init).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5.5. Наличие корневых TLS-сертификатов для возможности подключения к  государственным информационным системам и прочими интернет-ресурсами: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Минцифры России (https://www.gosuslugi.ru/tls);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ТЦИ (</w:t>
      </w:r>
      <w:hyperlink r:id="rId2">
        <w:r>
          <w:rPr>
            <w:rStyle w:val="Hyperlink"/>
            <w:rFonts w:ascii="PT Astra Serif" w:hAnsi="PT Astra Serif"/>
            <w:sz w:val="24"/>
            <w:szCs w:val="24"/>
          </w:rPr>
          <w:t>https://tlscc.ru/</w:t>
        </w:r>
      </w:hyperlink>
      <w:r>
        <w:rPr>
          <w:rFonts w:ascii="PT Astra Serif" w:hAnsi="PT Astra Serif"/>
          <w:sz w:val="24"/>
          <w:szCs w:val="24"/>
        </w:rPr>
        <w: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5.6. ОС должна использовать «Реестр адресно-номерных ресурсов (РАНР) российского сегмента интернета» (https://w.ranr.noc.gov.ru/) в качестве whois-сервиса по умолчанию.</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5.7. Наличие в составе ОС инструмента (с графическим и консольным интерфейсом) для обновления системы между мажорными версиями ОС без переустановки,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обновление пакетной базы ОС (включая ядро) для приведения в соответствие с новой мажорной версией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использование локальных репозиториев для обновления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выбор каталога файловой системы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достаточности свободного места в системе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формирование журнала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возврат к старой версии ОС, в случае возникновения ошибок в процессе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как в графическом, так и в консольном интерфейсе.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5.8. Наличие в составе ОС инструмента (с графическим интерфейсом) обеспечивающего обезличенный сбор информации об ошибках и инцидентах, появившихся при эксплуатации ОС. Информация должна сохраняться на локальном ПК в виде архива для передачи в техническую поддержку. Данный функционал должен обеспечивать агрегацию следующих данных: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времени события запуска и остановки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информационные сообщения и ошибок системы во время загрузки и во время работы;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статусы системных сервисов и список запущенных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журналы событий работы системных сервисов и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домене Windows, если ПК введен в домен;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об аппаратном обеспечении ПК и подключенных периферийных устройствах;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сетевых настройках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списка ПО установленного из репозитория и список стороннего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история событий установки и обновления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загружаемых модулей во время запуска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настройки системных сервисов;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общая информация о дисковой подсистеме, информация об LVM и SMART.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 контроля целостности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5.9. Наличие в составе ОС криптографического инструмента OpenSSL с длительным сроком поддержки (LTS) версии 3 и выше.</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6. Требования к функциям пользовательского окружения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 ОС должна предлагать при установке выбор графических окружений рабочего стола предназначенных для следующих сценариев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в качестве настольной системы (настольные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на портативных устройствах с сенсорным экраном.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 Графические окружения рабочего стола должны предоставлять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главное меню с функцией поиска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dock-панель для запуска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панель уведомлений;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расположением панелей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виджетами рабочего стола и панелей;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светлые и темные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настройка нескольких виртуальных рабочих столов;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жестов для сенсорных экранов;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масштабирование интерфейса в диапазоне 100%, 125%, 150%, 175%, 200%;</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ночная цветовая схема с настройкой цветовой температуры и периода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6.3. Графическое окружения рабочего стола должно предоставлять следующие специальные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экранный диктор orca и синтезатор речи rhvoice;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высококонтрастные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экранная клавиатура и экранная лупа.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6.4. Экран входа в систему должен обеспечивать возможность выбора доступной сети Wi-Fi и подключения к выбранной сети Wi-Fi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6.5. Экран входа в систему должен обеспечивать возможность установить VPN-соединение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6.6. Экран входа в систему должен обеспечивать доступ к специальным возможностям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6.7. Наличие в составе ОС программы (с графическим интерфейсом) для установки Интернет-браузера из Реестра отечественного ПО. ОС должна обеспечивать поставку обновлений установленного Интернет-браузера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6.8. Наличие в составе ОС программы (с графическим интерфейсом) для установки офисного пакета из Реестра отечественного ПО. ОС должна обеспечивать поставку обновлений установленного офисного пакета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6.9. Наличие в составе ОС инструмента (с графическим интерфейсом) для сохранения персональных данных пользователя в свойствах офисных документов и удаления персональных данных пользователя из свойств офисных документов, включая следующие персональные данные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имя автора документа и дату примечаний;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об исправлениях в документе;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пользователях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версии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настройках принтера.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6.10. Наличие в составе ОС программы (с графическим интерфейсом), обеспечивающей настройку двух рабочих мест на одном ПК (при условии наличия в ПК двух видеоадаптеров).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6.11. Наличие в составе ОС программы (с графическим интерфейсом) для выбора используемой по умолчанию видеокарты (для ПК с видеоадаптером Intel и Nvidia), в том числе для назначения используемой видеокарты отдельными приложениями.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6.12. Наличие в составе ОС программы (с графическим интерфейсом) для настройки функционирования ОС в режиме киоска с следующими возможностями и ограничениями: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настройки режима киоска для каждого пользователя в отдельности (включая настройку индивидуального списка доступных приложений) на одном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программ с графическим интерфейсом, кроме явно разрешённых администратором;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свойств и содержимого главной панели на рабочем столе;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содержимого рабочего стола (создание/удаление/изменение ярлыков, создание/удаление/изменение иных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автоматическое монтирование внешних накопителей;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смену виртуальной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файлов с установленным битом SUID.</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 Должна быть обеспечена возможность применить каждое ограничение по отдельности.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6.13. Наличие в составе ОС программы (с графическим интерфейсом) для ввода рабочей станции в домен MS AD, Samba DC,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6.14. Наличие в составе ОС программы (с графическим интерфейсом) для самостоятельной смены пароля доменным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6.15. ОC должна поддерживать следующие технологии для доменных пользователей: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доменного пользователя с помощью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блокировка сеанса доменного пользователя при извлечении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и авторизация по сертификатам открытых ключей (802.1x).</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6.16. Наличие в составе ОС программы (с графическим интерфейсом) для управления общим доступом к каталогам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создание сетевого каталога в доменах MS AD, Samba DC и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настройка прав доступа пользователей и групп к сетевым каталогам с возможностью выбора доступных OU для MS AD и Samba DC;</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протоколирование событий в сетевых каталогах (настройка уровня протоколирования, выбор отслеживаемых событий).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6.17. Наличие в составе ОС программы (с графическим интерфейсом) для подключения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6.18. Наличие в составе ОС программы (с графическим интерфейсом) для ограничения монтирования USB-устройств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полная блокировка usb-накопителей, usb-модемов, всех usb-устройств, устройств использующих библиотеку gphoto (цифровые камеры);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монтирование usb-устройств по «белому» списку, выбор доступных usb-устройств должен происходить по введенным пользователем параметрам;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редактирования содержимого правил ограничения монтирования usb-устройств, т.е добавление и удаление параметров;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добавление личной привязки к usb-устройств, т.е. разрешение монтирования usb-устройств определенным пользователям и группам;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доступных параметров всех доступных usb-устройств, подключенных к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регистрация событий подключения и отключения usb-устройств (выбор регистрируемых параметров usb-устройств).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6.19. Наличие в составе ОС программы (с графическим интерфейсом) для графического терминального доступа, обладающей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общего буфера обмена;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терминального сервера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использования ключевой информации клиента в терминальной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аутентификации при помощи ssh-ключей и Kerberos.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6.20. Наличие в составе ОС программы (с графическим интерфейсом) для доступа к виртуальным рабочим столам, позволяющей: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контроль состояния виртуальных машин, их запуск и остановку;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подключаться к консолям виртуальных машин по протоколам SPICE и RDP;</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проброса USB устройств, в т.ч веб камер и токенов на виртуальную машину;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воспроизводить звук с виртуальных машин на оборудовании клиентской рабочей станции;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отображение консоли виртуальных машин на полный экран в высоком разрешении;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при наличии в доступе пользователя одной виртуальной машины, после авторизации должно происходить автоматическое подключение к ее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выключить и перезагрузить клиентскую рабочую станцию из графического интерфейса.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7. Требования к функциям администрирования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7.1. Наличие в составе ОС клиента системы централизованного управления конфигурациями информационной инфраструктуры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централизованной установки клиента на АРМ средствами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запуска сценариев автоматизации (групповых политик) по расписанию или принудительно с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отправка на сервер статуса выполнения сценария и информации о состоянии пользовательских сессий;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исполнения сценариев системы как от локального, так и от доменного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наличие сценариев управления, выполняющих следующие задачи: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а) установка и удаление программ, обновление системы, настройка используемых репозиториев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б) удаление временных системных и пользовательских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в) подключение принтера, прокси-сервера,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г) смена обоев и добавление ярлыков на рабочий стол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д) выполнение заданных администратором Bash-скриптов;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е) настройки безопасности, такие как: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продолжительности времени до блокировки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на запуск программ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сложности паролей;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USB-накопителям.</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Контрактная служба:</w:t>
        <w:tab/>
        <w:tab/>
        <w:tab/>
        <w:tab/>
        <w:tab/>
        <w:tab/>
        <w:tab/>
        <w:tab/>
        <w:tab/>
        <w:t>О.В. Дергилев</w:t>
      </w:r>
    </w:p>
    <w:p>
      <w:pPr>
        <w:pStyle w:val="Normal"/>
        <w:rPr>
          <w:rFonts w:ascii="PT Astra Serif" w:hAnsi="PT Astra Serif"/>
          <w:sz w:val="28"/>
          <w:szCs w:val="24"/>
        </w:rPr>
      </w:pPr>
      <w:r>
        <w:rPr>
          <w:rFonts w:ascii="PT Astra Serif" w:hAnsi="PT Astra Serif"/>
          <w:sz w:val="28"/>
          <w:szCs w:val="24"/>
        </w:rPr>
      </w:r>
    </w:p>
    <w:sectPr>
      <w:footerReference w:type="even" r:id="rId3"/>
      <w:footerReference w:type="default" r:id="rId4"/>
      <w:footerReference w:type="first" r:id="rId5"/>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w:t>
    </w:r>
    <w:r>
      <w:rPr/>
      <w:fldChar w:fldCharType="end"/>
    </w:r>
  </w:p>
  <w:p>
    <w:pPr>
      <w:pStyle w:val="Footer"/>
      <w:spacing w:before="0" w:after="200"/>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432"/>
        </w:tabs>
        <w:ind w:left="432" w:hanging="432"/>
      </w:pPr>
      <w:rPr>
        <w:rFonts w:cs="Times New Roman"/>
        <w:b w:val="false"/>
        <w:sz w:val="22"/>
        <w:szCs w:val="22"/>
      </w:rPr>
    </w:lvl>
    <w:lvl w:ilvl="1">
      <w:start w:val="1"/>
      <w:numFmt w:val="decimal"/>
      <w:pStyle w:val="Heading2"/>
      <w:lvlText w:val="%1.%2."/>
      <w:lvlJc w:val="left"/>
      <w:pPr>
        <w:tabs>
          <w:tab w:val="num" w:pos="576"/>
        </w:tabs>
        <w:ind w:left="576" w:hanging="576"/>
      </w:pPr>
      <w:rPr/>
    </w:lvl>
    <w:lvl w:ilvl="2">
      <w:start w:val="1"/>
      <w:numFmt w:val="decimal"/>
      <w:pStyle w:val="Heading3"/>
      <w:lvlText w:val="%1.%2.%3."/>
      <w:lvlJc w:val="left"/>
      <w:pPr>
        <w:tabs>
          <w:tab w:val="num" w:pos="170"/>
        </w:tabs>
        <w:ind w:left="720" w:hanging="720"/>
      </w:pPr>
      <w:rPr>
        <w:rFonts w:cs="Times New Roman"/>
        <w:b w:val="false"/>
        <w:bCs w:val="false"/>
        <w:i w:val="false"/>
        <w:iCs w:val="false"/>
        <w:sz w:val="22"/>
        <w:szCs w:val="26"/>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9a1959"/>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lef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lef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lef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lef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lef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Style9" w:customStyle="1">
    <w:name w:val="Символ сноски"/>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user2" w:customStyle="1">
    <w:name w:val="Ссылка указателя (user)"/>
    <w:qFormat/>
    <w:rsid w:val="00a83f85"/>
    <w:rPr/>
  </w:style>
  <w:style w:type="character" w:styleId="user3" w:customStyle="1">
    <w:name w:val="Символ нумерации (user)"/>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7"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28"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29" w:customStyle="1">
    <w:name w:val="Стиль текста документа Знак"/>
    <w:uiPriority w:val="99"/>
    <w:qFormat/>
    <w:locked/>
    <w:rsid w:val="00a83f85"/>
    <w:rPr>
      <w:sz w:val="28"/>
      <w:szCs w:val="24"/>
    </w:rPr>
  </w:style>
  <w:style w:type="character" w:styleId="Style30"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1"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2" w:customStyle="1">
    <w:name w:val="Абзац Знак"/>
    <w:uiPriority w:val="99"/>
    <w:qFormat/>
    <w:locked/>
    <w:rsid w:val="00a83f85"/>
    <w:rPr>
      <w:rFonts w:eastAsia="Arial"/>
      <w:bCs/>
      <w:color w:val="000000"/>
      <w:sz w:val="28"/>
      <w:szCs w:val="24"/>
    </w:rPr>
  </w:style>
  <w:style w:type="character" w:styleId="Style33"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4"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5"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6"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sid w:val="000c5019"/>
    <w:rPr/>
  </w:style>
  <w:style w:type="character" w:styleId="Style38" w:customStyle="1">
    <w:name w:val="Основной текст с отступом Знак"/>
    <w:basedOn w:val="DefaultParagraphFont"/>
    <w:uiPriority w:val="99"/>
    <w:rsid w:val="000565f3"/>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lef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lef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lef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left="283"/>
    </w:pPr>
    <w:rPr/>
  </w:style>
  <w:style w:type="paragraph" w:styleId="36" w:customStyle="1">
    <w:name w:val="Стиль3"/>
    <w:basedOn w:val="BodyTextIndent2"/>
    <w:link w:val="31"/>
    <w:qFormat/>
    <w:rsid w:val="00066045"/>
    <w:pPr>
      <w:tabs>
        <w:tab w:val="left" w:pos="1307" w:leader="none"/>
      </w:tabs>
      <w:spacing w:lineRule="auto" w:line="240" w:before="0" w:after="0"/>
      <w:ind w:lef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lef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left="709" w:right="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left="720"/>
    </w:pPr>
    <w:rPr/>
  </w:style>
  <w:style w:type="paragraph" w:styleId="Style42"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right="-382"/>
    </w:pPr>
    <w:rPr>
      <w:sz w:val="28"/>
      <w:lang w:eastAsia="ar-SA"/>
    </w:rPr>
  </w:style>
  <w:style w:type="paragraph" w:styleId="BlockText">
    <w:name w:val="Block Text"/>
    <w:basedOn w:val="118"/>
    <w:semiHidden/>
    <w:unhideWhenUsed/>
    <w:qFormat/>
    <w:rsid w:val="0012115f"/>
    <w:pPr>
      <w:spacing w:before="0" w:after="0"/>
      <w:ind w:firstLine="851" w:left="-567" w:right="-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3"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left="480"/>
    </w:pPr>
    <w:rPr/>
  </w:style>
  <w:style w:type="paragraph" w:styleId="124" w:customStyle="1">
    <w:name w:val="Абзац списка1"/>
    <w:basedOn w:val="118"/>
    <w:uiPriority w:val="99"/>
    <w:qFormat/>
    <w:rsid w:val="00a83f85"/>
    <w:pPr>
      <w:spacing w:before="0" w:after="0"/>
      <w:ind w:lef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4"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left="846"/>
      <w:jc w:val="lef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18"/>
    <w:qFormat/>
    <w:rsid w:val="00a83f85"/>
    <w:pPr>
      <w:spacing w:lineRule="exact" w:line="360" w:before="0" w:after="0"/>
      <w:ind w:firstLine="709"/>
    </w:pPr>
    <w:rPr>
      <w:color w:val="000000"/>
    </w:rPr>
  </w:style>
  <w:style w:type="paragraph" w:styleId="Style46" w:customStyle="1">
    <w:name w:val="Текст пункта"/>
    <w:qFormat/>
    <w:rsid w:val="00a83f85"/>
    <w:pPr>
      <w:widowControl/>
      <w:suppressAutoHyphens w:val="true"/>
      <w:bidi w:val="0"/>
      <w:spacing w:before="0" w:after="120"/>
      <w:ind w:firstLine="454"/>
      <w:jc w:val="lef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right="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left="360"/>
      <w:jc w:val="lef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right="170"/>
    </w:pPr>
    <w:rPr>
      <w:color w:val="000000"/>
    </w:rPr>
  </w:style>
  <w:style w:type="paragraph" w:styleId="Style47" w:customStyle="1">
    <w:name w:val="_Титул_Москва год"/>
    <w:basedOn w:val="118"/>
    <w:qFormat/>
    <w:rsid w:val="00a83f85"/>
    <w:pPr>
      <w:spacing w:lineRule="atLeast" w:line="360" w:before="0" w:after="0"/>
      <w:ind w:firstLine="425" w:lef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left="567"/>
    </w:pPr>
    <w:rPr/>
  </w:style>
  <w:style w:type="paragraph" w:styleId="Default" w:customStyle="1">
    <w:name w:val="Default"/>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8" w:customStyle="1">
    <w:name w:val="Шапка таблицы"/>
    <w:basedOn w:val="118"/>
    <w:qFormat/>
    <w:rsid w:val="00a83f85"/>
    <w:pPr>
      <w:keepNext w:val="true"/>
      <w:spacing w:before="60" w:after="120"/>
    </w:pPr>
    <w:rPr>
      <w:b/>
      <w:color w:val="000000"/>
      <w:sz w:val="22"/>
    </w:rPr>
  </w:style>
  <w:style w:type="paragraph" w:styleId="user7" w:customStyle="1">
    <w:name w:val="Содержимое таблицы (user)"/>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user8" w:customStyle="1">
    <w:name w:val="Блочная цитата (user)"/>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left="708"/>
    </w:pPr>
    <w:rPr>
      <w:color w:val="000000"/>
    </w:rPr>
  </w:style>
  <w:style w:type="paragraph" w:styleId="211" w:customStyle="1">
    <w:name w:val="Основной текст 2 Знак1"/>
    <w:basedOn w:val="118"/>
    <w:qFormat/>
    <w:rsid w:val="00a83f85"/>
    <w:pPr>
      <w:spacing w:before="0" w:after="0"/>
      <w:ind w:left="720"/>
    </w:pPr>
    <w:rPr>
      <w:color w:val="000000"/>
    </w:rPr>
  </w:style>
  <w:style w:type="paragraph" w:styleId="29"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left="849"/>
    </w:pPr>
    <w:rPr>
      <w:color w:val="000000"/>
    </w:rPr>
  </w:style>
  <w:style w:type="paragraph" w:styleId="39" w:customStyle="1">
    <w:name w:val="Абзац списка3"/>
    <w:basedOn w:val="118"/>
    <w:uiPriority w:val="99"/>
    <w:qFormat/>
    <w:rsid w:val="00a83f85"/>
    <w:pPr>
      <w:spacing w:before="0" w:after="0"/>
      <w:ind w:lef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49"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0"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1" w:customStyle="1">
    <w:name w:val="Текст_таблицы"/>
    <w:basedOn w:val="118"/>
    <w:qFormat/>
    <w:rsid w:val="00a83f85"/>
    <w:pPr>
      <w:spacing w:lineRule="auto" w:line="360" w:before="0" w:after="0"/>
    </w:pPr>
    <w:rPr>
      <w:rFonts w:ascii="Calibri" w:hAnsi="Calibri"/>
      <w:sz w:val="28"/>
      <w:szCs w:val="28"/>
    </w:rPr>
  </w:style>
  <w:style w:type="paragraph" w:styleId="Style52" w:customStyle="1">
    <w:name w:val="Текст документа"/>
    <w:basedOn w:val="Style49"/>
    <w:uiPriority w:val="99"/>
    <w:qFormat/>
    <w:rsid w:val="00a83f85"/>
    <w:pPr>
      <w:spacing w:lineRule="auto" w:line="360"/>
      <w:ind w:firstLine="567" w:left="284" w:right="170"/>
    </w:pPr>
    <w:rPr>
      <w:rFonts w:eastAsia="Calibri"/>
      <w:color w:val="00000A"/>
      <w:sz w:val="28"/>
      <w:szCs w:val="28"/>
      <w:lang w:eastAsia="en-US"/>
    </w:rPr>
  </w:style>
  <w:style w:type="paragraph" w:styleId="Style53" w:customStyle="1">
    <w:name w:val="Обычный.Абзац"/>
    <w:basedOn w:val="ListParagraph"/>
    <w:autoRedefine/>
    <w:qFormat/>
    <w:rsid w:val="00a83f85"/>
    <w:pPr>
      <w:spacing w:before="0" w:after="0"/>
      <w:ind w:firstLine="720" w:lef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left="62"/>
    </w:pPr>
    <w:rPr>
      <w:sz w:val="24"/>
      <w:szCs w:val="24"/>
    </w:rPr>
  </w:style>
  <w:style w:type="paragraph" w:styleId="1110" w:customStyle="1">
    <w:name w:val="Абзац списка11"/>
    <w:basedOn w:val="118"/>
    <w:qFormat/>
    <w:rsid w:val="00a83f85"/>
    <w:pPr>
      <w:spacing w:before="0" w:after="120"/>
      <w:ind w:hanging="360" w:left="1134"/>
    </w:pPr>
    <w:rPr/>
  </w:style>
  <w:style w:type="paragraph" w:styleId="Normal1" w:customStyle="1">
    <w:name w:val="Normal1"/>
    <w:qFormat/>
    <w:rsid w:val="00a83f85"/>
    <w:pPr>
      <w:widowControl/>
      <w:suppressAutoHyphens w:val="true"/>
      <w:bidi w:val="0"/>
      <w:spacing w:lineRule="auto" w:line="276" w:before="0" w:after="0"/>
      <w:jc w:val="lef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lef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lef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lef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lef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lef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lef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lef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left="720"/>
    </w:pPr>
    <w:rPr>
      <w:sz w:val="26"/>
    </w:rPr>
  </w:style>
  <w:style w:type="paragraph" w:styleId="310" w:customStyle="1">
    <w:name w:val="ГОСТ_Список_маркир_3 уровень"/>
    <w:basedOn w:val="118"/>
    <w:uiPriority w:val="99"/>
    <w:qFormat/>
    <w:rsid w:val="00a83f85"/>
    <w:pPr>
      <w:spacing w:before="60" w:after="200"/>
      <w:ind w:hanging="360" w:left="1701"/>
    </w:pPr>
    <w:rPr>
      <w:sz w:val="26"/>
    </w:rPr>
  </w:style>
  <w:style w:type="paragraph" w:styleId="44" w:customStyle="1">
    <w:name w:val="ГОСТ_Список_маркир_4 уровень"/>
    <w:basedOn w:val="118"/>
    <w:uiPriority w:val="99"/>
    <w:qFormat/>
    <w:rsid w:val="00a83f85"/>
    <w:pPr>
      <w:spacing w:before="60" w:after="200"/>
      <w:ind w:hanging="360" w:left="1440"/>
    </w:pPr>
    <w:rPr>
      <w:sz w:val="26"/>
    </w:rPr>
  </w:style>
  <w:style w:type="paragraph" w:styleId="Style54"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lef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lef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left="1071"/>
    </w:pPr>
    <w:rPr/>
  </w:style>
  <w:style w:type="paragraph" w:styleId="Listtext" w:customStyle="1">
    <w:name w:val="List_text"/>
    <w:basedOn w:val="118"/>
    <w:uiPriority w:val="99"/>
    <w:qFormat/>
    <w:rsid w:val="00a83f85"/>
    <w:pPr>
      <w:spacing w:before="0" w:after="0"/>
      <w:ind w:lef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left="567"/>
      <w:jc w:val="lef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left="357"/>
    </w:pPr>
    <w:rPr>
      <w:color w:val="000000"/>
      <w:sz w:val="26"/>
      <w:lang w:val="en-US" w:eastAsia="en-US"/>
    </w:rPr>
  </w:style>
  <w:style w:type="paragraph" w:styleId="Recommendation" w:customStyle="1">
    <w:name w:val="Recommendation"/>
    <w:basedOn w:val="118"/>
    <w:uiPriority w:val="99"/>
    <w:qFormat/>
    <w:rsid w:val="00a83f85"/>
    <w:pPr>
      <w:spacing w:before="120" w:after="200"/>
      <w:ind w:left="714"/>
    </w:pPr>
    <w:rPr>
      <w:i/>
      <w:color w:val="000000"/>
      <w:sz w:val="26"/>
      <w:lang w:val="en-US" w:eastAsia="en-US"/>
    </w:rPr>
  </w:style>
  <w:style w:type="paragraph" w:styleId="TableHeader" w:customStyle="1">
    <w:name w:val="Table_Header"/>
    <w:basedOn w:val="118"/>
    <w:uiPriority w:val="99"/>
    <w:qFormat/>
    <w:rsid w:val="00a83f85"/>
    <w:pPr>
      <w:spacing w:before="120" w:after="200"/>
      <w:ind w:lef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5" w:customStyle="1">
    <w:name w:val="Стиль текста документа"/>
    <w:basedOn w:val="11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right"/>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lef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left="720" w:right="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left="709"/>
    </w:pPr>
    <w:rPr>
      <w:szCs w:val="28"/>
    </w:rPr>
  </w:style>
  <w:style w:type="paragraph" w:styleId="Style56"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57" w:customStyle="1">
    <w:name w:val="Спис"/>
    <w:basedOn w:val="Style56"/>
    <w:autoRedefine/>
    <w:uiPriority w:val="99"/>
    <w:qFormat/>
    <w:rsid w:val="00a83f85"/>
    <w:pPr/>
    <w:rPr/>
  </w:style>
  <w:style w:type="paragraph" w:styleId="212" w:customStyle="1">
    <w:name w:val="Средняя сетка 21"/>
    <w:uiPriority w:val="99"/>
    <w:qFormat/>
    <w:rsid w:val="00a83f85"/>
    <w:pPr>
      <w:widowControl/>
      <w:suppressAutoHyphens w:val="true"/>
      <w:bidi w:val="0"/>
      <w:spacing w:before="0" w:after="0"/>
      <w:jc w:val="lef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lef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lef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58"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59"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lef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lef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0" w:customStyle="1">
    <w:name w:val="А"/>
    <w:basedOn w:val="135"/>
    <w:qFormat/>
    <w:rsid w:val="00a83f85"/>
    <w:pPr>
      <w:ind w:hanging="0" w:left="0"/>
    </w:pPr>
    <w:rPr/>
  </w:style>
  <w:style w:type="paragraph" w:styleId="136" w:customStyle="1">
    <w:name w:val="А.1"/>
    <w:basedOn w:val="Style60"/>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left"/>
    </w:pPr>
    <w:rPr>
      <w:iCs/>
      <w:color w:val="000000"/>
      <w:sz w:val="26"/>
      <w:szCs w:val="24"/>
      <w:lang w:val="en-US" w:eastAsia="en-US"/>
    </w:rPr>
  </w:style>
  <w:style w:type="paragraph" w:styleId="BodyTextIndent">
    <w:name w:val="Body Text Indent"/>
    <w:basedOn w:val="BodyText"/>
    <w:link w:val="Style38"/>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lef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1" w:customStyle="1">
    <w:name w:val="_Титул_Название документа"/>
    <w:basedOn w:val="118"/>
    <w:qFormat/>
    <w:rsid w:val="00a83f85"/>
    <w:pPr>
      <w:spacing w:before="1500" w:after="0"/>
      <w:ind w:left="851"/>
      <w:jc w:val="center"/>
    </w:pPr>
    <w:rPr>
      <w:b/>
      <w:caps/>
      <w:sz w:val="32"/>
    </w:rPr>
  </w:style>
  <w:style w:type="paragraph" w:styleId="c1" w:customStyle="1">
    <w:name w:val="Текcт_документа"/>
    <w:basedOn w:val="118"/>
    <w:qFormat/>
    <w:rsid w:val="00a83f85"/>
    <w:pPr>
      <w:spacing w:lineRule="auto" w:line="360" w:before="0" w:after="0"/>
      <w:ind w:firstLine="567" w:left="284" w:right="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lef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left="1080"/>
    </w:pPr>
    <w:rPr/>
  </w:style>
  <w:style w:type="paragraph" w:styleId="Index7">
    <w:name w:val="index 7"/>
    <w:basedOn w:val="Head6"/>
    <w:autoRedefine/>
    <w:uiPriority w:val="99"/>
    <w:semiHidden/>
    <w:qFormat/>
    <w:rsid w:val="00a83f85"/>
    <w:pPr>
      <w:ind w:hanging="1440" w:lef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left="766"/>
      <w:textAlignment w:val="baseline"/>
    </w:pPr>
    <w:rPr/>
  </w:style>
  <w:style w:type="paragraph" w:styleId="214" w:customStyle="1">
    <w:name w:val="_Нумерованный 2"/>
    <w:basedOn w:val="137"/>
    <w:uiPriority w:val="99"/>
    <w:qFormat/>
    <w:rsid w:val="00a83f85"/>
    <w:pPr>
      <w:tabs>
        <w:tab w:val="left" w:pos="1440" w:leader="none"/>
      </w:tabs>
      <w:ind w:hanging="360" w:left="1800"/>
    </w:pPr>
    <w:rPr/>
  </w:style>
  <w:style w:type="paragraph" w:styleId="316" w:customStyle="1">
    <w:name w:val="_Нумерованный 3"/>
    <w:basedOn w:val="214"/>
    <w:uiPriority w:val="99"/>
    <w:qFormat/>
    <w:rsid w:val="00a83f85"/>
    <w:pPr>
      <w:tabs>
        <w:tab w:val="left" w:pos="2160" w:leader="none"/>
      </w:tabs>
      <w:ind w:left="2520"/>
    </w:pPr>
    <w:rPr/>
  </w:style>
  <w:style w:type="numbering" w:styleId="Style62" w:default="1">
    <w:name w:val="Без списка"/>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e">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f">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lscc.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20FD8-67D9-4951-82A8-85D36436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Application>LibreOffice/26.8.0.1$Windows_X86_64 LibreOffice_project/2577b8a8e9a5d3f37124fb86a89387e3807953a7</Application>
  <AppVersion>15.0000</AppVersion>
  <Pages>6</Pages>
  <Words>2265</Words>
  <Characters>16072</Characters>
  <CharactersWithSpaces>18239</CharactersWithSpaces>
  <Paragraphs>185</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2026-09-09T16:51:00Z</cp:lastPrinted>
  <dcterms:modified xsi:type="dcterms:W3CDTF">2026-09-09T16:51:15Z</dcterms:modified>
  <cp:revision>113</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